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0 (Apache licensed) using ORACLE_JRE JAXB in Oracle Java 1.8.0_181 on Windows Server 2008 R2 --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 xml:space="preserve">ПРОТОКОЛ № </w:t>
      </w:r>
      <w:r>
        <w:rPr>
          <w:rFonts w:ascii="Times New Roman" w:hAnsi="Times New Roman"/>
          <w:b/>
          <w:i/>
          <w:color w:val="000000"/>
        </w:rPr>
        <w:t>132192-МЭТС/2</w:t>
      </w:r>
    </w:p>
    <w:p>
      <w:pPr>
        <w:spacing w:before="269" w:after="269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</w:rPr>
        <w:t xml:space="preserve">О РЕЗУЛЬТАТАХ ТОРГОВ С ОТКРЫТОЙ ФОРМОЙ ПРЕДСТАВЛЕНИЯ ПРЕДЛОЖЕНИЙ О ЦЕНЕ В ФОРМЕ ОТКРЫТОГО АУКЦИОНА ПО ПРОДАЖЕ ИМУЩЕСТВА </w:t>
      </w:r>
      <w:r>
        <w:br/>
      </w:r>
      <w:r>
        <w:rPr>
          <w:rFonts w:ascii="Times New Roman" w:hAnsi="Times New Roman"/>
          <w:b/>
          <w:i/>
          <w:color w:val="000000"/>
        </w:rPr>
        <w:t>ООО "ДХП"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 xml:space="preserve">Лот № </w:t>
      </w:r>
      <w:r>
        <w:rPr>
          <w:rFonts w:ascii="Times New Roman" w:hAnsi="Times New Roman"/>
          <w:b/>
          <w:i/>
          <w:color w:val="000000"/>
        </w:rPr>
        <w:t>2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>Дата подписания протокола:</w:t>
      </w:r>
      <w:r>
        <w:rPr>
          <w:rFonts w:ascii="Times New Roman" w:hAnsi="Times New Roman"/>
          <w:b/>
          <w:i/>
          <w:color w:val="000000"/>
        </w:rPr>
        <w:t>"12" марта 2024</w:t>
      </w:r>
      <w:r>
        <w:rPr>
          <w:rFonts w:ascii="Times New Roman" w:hAnsi="Times New Roman"/>
          <w:b w:val="false"/>
          <w:i w:val="false"/>
          <w:color w:val="000000"/>
        </w:rPr>
        <w:t>г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 w:val="false"/>
          <w:color w:val="000000"/>
        </w:rPr>
        <w:t>Настоящий протокол подписан в подтверждение следующего: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В соответствии с извещением, опубликованным в газете </w:t>
      </w:r>
      <w:r>
        <w:rPr>
          <w:rFonts w:ascii="Times New Roman" w:hAnsi="Times New Roman"/>
          <w:b/>
          <w:i/>
          <w:color w:val="000000"/>
        </w:rPr>
        <w:t>«Коммерсантъ»</w:t>
      </w:r>
      <w:r>
        <w:rPr>
          <w:rFonts w:ascii="Times New Roman" w:hAnsi="Times New Roman"/>
          <w:b w:val="false"/>
          <w:i w:val="false"/>
          <w:color w:val="000000"/>
        </w:rPr>
        <w:t xml:space="preserve"> от </w:t>
      </w:r>
      <w:r>
        <w:rPr>
          <w:rFonts w:ascii="Times New Roman" w:hAnsi="Times New Roman"/>
          <w:b/>
          <w:i/>
          <w:color w:val="000000"/>
        </w:rPr>
        <w:t>"27" января 2024 г.</w:t>
      </w:r>
      <w:r>
        <w:rPr>
          <w:rFonts w:ascii="Times New Roman" w:hAnsi="Times New Roman"/>
          <w:b w:val="false"/>
          <w:i w:val="false"/>
          <w:color w:val="000000"/>
        </w:rPr>
        <w:t xml:space="preserve"> и газете </w:t>
      </w:r>
      <w:r>
        <w:rPr>
          <w:rFonts w:ascii="Times New Roman" w:hAnsi="Times New Roman"/>
          <w:b w:val="false"/>
          <w:i w:val="false"/>
          <w:color w:val="000000"/>
        </w:rPr>
        <w:t xml:space="preserve"> от </w:t>
      </w:r>
      <w:r>
        <w:rPr>
          <w:rFonts w:ascii="Times New Roman" w:hAnsi="Times New Roman"/>
          <w:b/>
          <w:i/>
          <w:color w:val="000000"/>
        </w:rPr>
        <w:t xml:space="preserve"> г.</w:t>
      </w:r>
      <w:r>
        <w:rPr>
          <w:rFonts w:ascii="Times New Roman" w:hAnsi="Times New Roman"/>
          <w:b w:val="false"/>
          <w:i w:val="false"/>
          <w:color w:val="000000"/>
        </w:rPr>
        <w:t xml:space="preserve"> были объявлены торги на следующих условиях: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Организатор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Левицкий Андрей Евгеньевич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Собственники продаваемых вещей (предмета торгов):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ООО "ДХП" 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Наименования арбитражных судов, рассматривающего дело о несостоятельности (банкротстве):</w:t>
      </w:r>
      <w:r>
        <w:rPr>
          <w:rFonts w:ascii="Times New Roman" w:hAnsi="Times New Roman"/>
          <w:b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Арбитражный суд города Москвы 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№ дел о банкротстве: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А40-1177/2022 136-2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Арбитражные управляющие должника: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 xml:space="preserve"> Левицкий Андрей Евгеньевич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Форма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открытый аукцион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Форма подачи предложений о цене: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с открытой формой представления предложений о цене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Порядок и критерии определения победителя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Решение об отказе в допуске заявителя к участию принимается, если: заявка не соответствует требованиям, установленным законодательством РФ; представленные заявителем документы не соответствуют установленным к ним требованиям или сведения, содержащиеся в них, недостоверны; задаток не был зачислен на указанный в сообщ. о торгах счет, в установленный таким сообщ. срок. Победителем в торгах признается участник, предложивший в ходе аукциона максимальную цену. Итоги торгов подводятся на ЭТП после определения победителя.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Место подведения итогов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https://m-ets.ru/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По лоту №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 w:val="false"/>
          <w:color w:val="000000"/>
        </w:rPr>
        <w:t>2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Предмет торгов: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Объект нежилого фонда, площ.48,1 кв.м., кад.№77:02:0007001:7726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/>
          <w:color w:val="000000"/>
        </w:rPr>
        <w:t>Лот №2 – Объект нежилого фонда, площ.48,1 кв.м., кад.№77:02:0007001:7726, адрес: г.Москва, пр.Высоковольтный, д.7</w:t>
      </w:r>
    </w:p>
    <w:p>
      <w:pPr>
        <w:spacing w:before="269" w:after="269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</w:rPr>
        <w:t xml:space="preserve">Начальная цена лота </w:t>
      </w:r>
      <w:r>
        <w:rPr>
          <w:rFonts w:ascii="Times New Roman" w:hAnsi="Times New Roman"/>
          <w:b/>
          <w:i/>
          <w:color w:val="000000"/>
        </w:rPr>
        <w:t>3 343 000</w:t>
      </w:r>
      <w:r>
        <w:rPr>
          <w:rFonts w:ascii="Times New Roman" w:hAnsi="Times New Roman"/>
          <w:b w:val="false"/>
          <w:i w:val="false"/>
          <w:color w:val="000000"/>
        </w:rPr>
        <w:t xml:space="preserve"> рублей (НДС не облагается).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В соответствии с протоколом о допуске к участию в открытых торгах № 132192-МЭТС/2 от "06" марта 2024 г. участниками торгов являются следующие лица (далее – Участники торгов):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Мосейчук Артем Сергеевич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ИНН:771580754847 )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Горбунов Сергей Иванович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ИНН:366402843505 )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Баутин Павел Павлович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ИНН:366390001318 )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Мужев Иван Викторович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ИНН:233407344164 )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Истомин Владимир Геннадьевич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ИНН:665201344975 )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Малыгина Марина Викторовна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ИНН:272408037515 ) </w:t>
      </w:r>
    </w:p>
    <w:p>
      <w:pPr>
        <w:numPr>
          <w:ilvl w:val="0"/>
          <w:numId w:val="1"/>
        </w:numPr>
        <w:spacing w:before="0" w:after="0"/>
        <w:jc w:val="both"/>
      </w:pPr>
      <w:r>
        <w:rPr>
          <w:rFonts w:ascii="Times New Roman" w:hAnsi="Times New Roman"/>
          <w:b/>
          <w:i/>
          <w:color w:val="000000"/>
        </w:rPr>
        <w:t xml:space="preserve">Костин Иван Владимирович 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</w:rPr>
        <w:t xml:space="preserve"> ( ИНН:502984373790 ) </w:t>
      </w:r>
    </w:p>
    <w:tbl>
      <w:tblPr>
        <w:tblW w:w="0" w:type="auto"/>
        <w:tblCellSpacing w:w="0" w:type="auto"/>
        <w:tblInd w:w="115" w:type="dxa"/>
        <w:tblBorders>
          <w:top w:val="single" w:color="000000" w:sz="8"/>
          <w:left w:val="single" w:color="000000" w:sz="8"/>
          <w:bottom w:val="single" w:color="000000" w:sz="8"/>
          <w:right w:val="single" w:color="000000" w:sz="8"/>
          <w:insideH w:val="none"/>
          <w:insideV w:val="none"/>
        </w:tblBorders>
      </w:tblPr>
      <w:tblGrid>
        <w:gridCol w:w="5454"/>
        <w:gridCol w:w="2727"/>
        <w:gridCol w:w="5453"/>
      </w:tblGrid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Время подачи заявки на участие в торгах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Цена предложения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fill="cccc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/>
                <w:i w:val="false"/>
                <w:color w:val="000000"/>
              </w:rPr>
              <w:t>Участник</w:t>
            </w:r>
          </w:p>
        </w:tc>
      </w:tr>
      <w:tr>
        <w:trPr>
          <w:trHeight w:val="120" w:hRule="atLeast"/>
        </w:trPr>
        <w:tc>
          <w:tcPr>
            <w:tcW w:w="5454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07.03.2024 15:01:33.918</w:t>
            </w:r>
          </w:p>
        </w:tc>
        <w:tc>
          <w:tcPr>
            <w:tcW w:w="2727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/>
              <w:ind w:left="0"/>
              <w:jc w:val="both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 xml:space="preserve"> 3343000.00 </w:t>
            </w:r>
          </w:p>
        </w:tc>
        <w:tc>
          <w:tcPr>
            <w:tcW w:w="5453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269" w:after="269"/>
              <w:ind w:left="177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</w:rPr>
              <w:t>Мосейчук Артем Сергеевич</w:t>
            </w:r>
          </w:p>
        </w:tc>
      </w:tr>
    </w:tbl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 xml:space="preserve">Наиболее высокую цену в размере </w:t>
      </w:r>
      <w:r>
        <w:rPr>
          <w:rFonts w:ascii="Times New Roman" w:hAnsi="Times New Roman"/>
          <w:b/>
          <w:i/>
          <w:color w:val="000000"/>
        </w:rPr>
        <w:t>3 343 000</w:t>
      </w:r>
      <w:r>
        <w:rPr>
          <w:rFonts w:ascii="Times New Roman" w:hAnsi="Times New Roman"/>
          <w:b w:val="false"/>
          <w:i w:val="false"/>
          <w:color w:val="000000"/>
        </w:rPr>
        <w:t xml:space="preserve"> рублей за имущество, составляющее Лот №2, предложил участник </w:t>
      </w:r>
      <w:r>
        <w:rPr>
          <w:rFonts w:ascii="Times New Roman" w:hAnsi="Times New Roman"/>
          <w:b/>
          <w:i/>
          <w:color w:val="000000"/>
        </w:rPr>
        <w:t>Мосейчук Артем Сергеевич</w:t>
      </w:r>
      <w:r>
        <w:rPr>
          <w:rFonts w:ascii="Times New Roman" w:hAnsi="Times New Roman"/>
          <w:b w:val="false"/>
          <w:i w:val="false"/>
          <w:color w:val="000000"/>
        </w:rPr>
        <w:t xml:space="preserve"> (127253, г. Москва, ул. Псковская, д. 2, корп. 1, кв. 187; ИНН 771580754847), который признается победителем торгов по Лоту №2.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/>
          <w:color w:val="000000"/>
        </w:rPr>
        <w:t>Мосейчук Артем Сергеевич</w:t>
      </w:r>
      <w:r>
        <w:rPr>
          <w:rFonts w:ascii="Times New Roman" w:hAnsi="Times New Roman"/>
          <w:b w:val="false"/>
          <w:i w:val="false"/>
          <w:color w:val="000000"/>
        </w:rPr>
        <w:t xml:space="preserve"> обязуется в течение 5 дней с даты получения предложения заключить договор купли-продажи имущества, подписать договор купли-продажи имущества, составляющего Лот №2.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Порядок и срок заключения договора купли-продажи: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Победитель обязан заключить с продавцом договор купли-продажи в срок, не позднее 5 дней со дня получения предложения КУ о заключении такого договора. В случае отказа или уклонения победителя от подписания договора в течение 5 дней со дня получения предложения КУ о заключении такого договора, внесенный задаток ему не возвращается. В этом случае КУ вправе предложить заключить договор участнику, предложившему наиболее высокую цену по сравнению с ценой, предложенной другими участниками, за исключением победителя.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u w:val="single"/>
        </w:rPr>
        <w:t>Сроки платежей, реквизиты счетов, на которые вносятся платежи:</w:t>
      </w:r>
      <w:r>
        <w:rPr>
          <w:rFonts w:ascii="Times New Roman" w:hAnsi="Times New Roman"/>
          <w:b w:val="false"/>
          <w:i w:val="false"/>
          <w:color w:val="000000"/>
        </w:rPr>
        <w:t xml:space="preserve"> </w:t>
      </w:r>
      <w:r>
        <w:rPr>
          <w:rFonts w:ascii="Times New Roman" w:hAnsi="Times New Roman"/>
          <w:b/>
          <w:i/>
          <w:color w:val="000000"/>
        </w:rPr>
        <w:t>Сумма внесенного победителем задатка засчитывается в счет стоимости приобретаемого лота. Победитель обязан уплатить в течение 30 дней с даты заключения договора купли-продажи определенную на торгах стоимость, за вычетом внесенного ранее задатка по реквизитам должника, указанных в договоре купли-продажи.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Организатор торгов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/>
          <w:i/>
          <w:color w:val="000000"/>
        </w:rPr>
        <w:t>Левицкий Андрей Евгеньевич</w:t>
      </w:r>
    </w:p>
    <w:p>
      <w:pPr>
        <w:spacing w:before="269" w:after="269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</w:rPr>
        <w:t>_______________ Левицкий Андрей Евгеньевич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